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1B0" w:rsidRDefault="001A6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BOVINE MEDICINE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Metabolic Disease</w:t>
      </w:r>
    </w:p>
    <w:p w:rsidR="001A6FAD" w:rsidRDefault="001A6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Metabolic Diseases: Partu</w:t>
      </w:r>
      <w:r w:rsidR="00F41C19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ient Paresis, Dietary </w:t>
      </w:r>
      <w:proofErr w:type="spellStart"/>
      <w:r>
        <w:rPr>
          <w:rFonts w:ascii="Times New Roman" w:hAnsi="Times New Roman" w:cs="Times New Roman"/>
          <w:sz w:val="24"/>
          <w:szCs w:val="24"/>
        </w:rPr>
        <w:t>Cation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Anion Balance, </w:t>
      </w:r>
      <w:proofErr w:type="spellStart"/>
      <w:r>
        <w:rPr>
          <w:rFonts w:ascii="Times New Roman" w:hAnsi="Times New Roman" w:cs="Times New Roman"/>
          <w:sz w:val="24"/>
          <w:szCs w:val="24"/>
        </w:rPr>
        <w:t>Hypophosphatemia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Hypomagnesemia</w:t>
      </w:r>
      <w:proofErr w:type="spellEnd"/>
    </w:p>
    <w:p w:rsidR="001A6FAD" w:rsidRDefault="001A6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Objectives:</w:t>
      </w:r>
    </w:p>
    <w:p w:rsidR="001A6FAD" w:rsidRDefault="001A6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 xml:space="preserve">Describe the stages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hypocalcemia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that occur in dairy cows.</w:t>
      </w:r>
    </w:p>
    <w:p w:rsidR="001A6FAD" w:rsidRDefault="001A6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Describe the therapy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hypocalcemia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dairy cows.</w:t>
      </w:r>
    </w:p>
    <w:p w:rsidR="001A6FAD" w:rsidRDefault="001A6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>Define DCAB (DCAD).</w:t>
      </w:r>
    </w:p>
    <w:p w:rsidR="001A6FAD" w:rsidRDefault="001A6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4.</w:t>
      </w:r>
      <w:r>
        <w:rPr>
          <w:rFonts w:ascii="Times New Roman" w:hAnsi="Times New Roman" w:cs="Times New Roman"/>
          <w:sz w:val="24"/>
          <w:szCs w:val="24"/>
        </w:rPr>
        <w:tab/>
        <w:t>Compare and contrast the clinical signs of bovine metabolic diseases.</w:t>
      </w:r>
    </w:p>
    <w:p w:rsidR="001A6FAD" w:rsidRDefault="001A6FAD">
      <w:pPr>
        <w:rPr>
          <w:rFonts w:ascii="Times New Roman" w:hAnsi="Times New Roman" w:cs="Times New Roman"/>
          <w:sz w:val="24"/>
          <w:szCs w:val="24"/>
        </w:rPr>
      </w:pPr>
    </w:p>
    <w:p w:rsidR="001A6FAD" w:rsidRDefault="001A6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</w:t>
      </w:r>
      <w:r>
        <w:rPr>
          <w:rFonts w:ascii="Times New Roman" w:hAnsi="Times New Roman" w:cs="Times New Roman"/>
          <w:sz w:val="24"/>
          <w:szCs w:val="24"/>
        </w:rPr>
        <w:tab/>
        <w:t>Parturient paresis (milk fever)</w:t>
      </w:r>
    </w:p>
    <w:p w:rsidR="001A6FAD" w:rsidRDefault="001A6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A.</w:t>
      </w:r>
      <w:r>
        <w:rPr>
          <w:rFonts w:ascii="Times New Roman" w:hAnsi="Times New Roman" w:cs="Times New Roman"/>
          <w:sz w:val="24"/>
          <w:szCs w:val="24"/>
        </w:rPr>
        <w:tab/>
        <w:t>Etiology</w:t>
      </w:r>
    </w:p>
    <w:p w:rsidR="001A6FAD" w:rsidRDefault="001A6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>Hypocalcemia associated with parturition</w:t>
      </w:r>
    </w:p>
    <w:p w:rsidR="00F41C19" w:rsidRDefault="001A6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>Rapid onset of milk production results in an acute depletion of serum ionized calcium</w:t>
      </w:r>
    </w:p>
    <w:p w:rsidR="001A6FAD" w:rsidRDefault="001A6FAD">
      <w:pPr>
        <w:rPr>
          <w:rFonts w:ascii="Times New Roman" w:hAnsi="Times New Roman" w:cs="Times New Roman"/>
          <w:sz w:val="24"/>
          <w:szCs w:val="24"/>
        </w:rPr>
      </w:pPr>
    </w:p>
    <w:p w:rsidR="00F41C19" w:rsidRDefault="00F41C19">
      <w:pPr>
        <w:rPr>
          <w:rFonts w:ascii="Times New Roman" w:hAnsi="Times New Roman" w:cs="Times New Roman"/>
          <w:sz w:val="24"/>
          <w:szCs w:val="24"/>
        </w:rPr>
      </w:pPr>
    </w:p>
    <w:p w:rsidR="00F41C19" w:rsidRDefault="00F41C19">
      <w:pPr>
        <w:rPr>
          <w:rFonts w:ascii="Times New Roman" w:hAnsi="Times New Roman" w:cs="Times New Roman"/>
          <w:sz w:val="24"/>
          <w:szCs w:val="24"/>
        </w:rPr>
      </w:pPr>
    </w:p>
    <w:p w:rsidR="00F41C19" w:rsidRDefault="00F41C19">
      <w:pPr>
        <w:rPr>
          <w:rFonts w:ascii="Times New Roman" w:hAnsi="Times New Roman" w:cs="Times New Roman"/>
          <w:sz w:val="24"/>
          <w:szCs w:val="24"/>
        </w:rPr>
      </w:pPr>
    </w:p>
    <w:p w:rsidR="00F41C19" w:rsidRDefault="00753D08">
      <w:pPr>
        <w:rPr>
          <w:rFonts w:ascii="Times New Roman" w:hAnsi="Times New Roman" w:cs="Times New Roman"/>
          <w:sz w:val="24"/>
          <w:szCs w:val="24"/>
        </w:rPr>
      </w:pPr>
      <w:r w:rsidRPr="00753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49188" cy="4391129"/>
            <wp:effectExtent l="19050" t="0" r="0" b="0"/>
            <wp:wrapSquare wrapText="bothSides"/>
            <wp:docPr id="2" name="Picture 1" descr="I:\Documents\Pictures\Metabolic Disease Handout Pics\calcium%20reg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cuments\Pictures\Metabolic Disease Handout Pics\calcium%20regulat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188" cy="439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C19" w:rsidRDefault="00F41C19">
      <w:pPr>
        <w:rPr>
          <w:rFonts w:ascii="Times New Roman" w:hAnsi="Times New Roman" w:cs="Times New Roman"/>
          <w:sz w:val="24"/>
          <w:szCs w:val="24"/>
        </w:rPr>
      </w:pPr>
    </w:p>
    <w:p w:rsidR="00F41C19" w:rsidRDefault="00F41C19">
      <w:pPr>
        <w:rPr>
          <w:rFonts w:ascii="Times New Roman" w:hAnsi="Times New Roman" w:cs="Times New Roman"/>
          <w:sz w:val="24"/>
          <w:szCs w:val="24"/>
        </w:rPr>
      </w:pPr>
    </w:p>
    <w:p w:rsidR="00F41C19" w:rsidRDefault="00F41C19">
      <w:pPr>
        <w:rPr>
          <w:rFonts w:ascii="Times New Roman" w:hAnsi="Times New Roman" w:cs="Times New Roman"/>
          <w:sz w:val="24"/>
          <w:szCs w:val="24"/>
        </w:rPr>
      </w:pPr>
    </w:p>
    <w:p w:rsidR="00F41C19" w:rsidRDefault="00F41C19">
      <w:pPr>
        <w:rPr>
          <w:rFonts w:ascii="Times New Roman" w:hAnsi="Times New Roman" w:cs="Times New Roman"/>
          <w:sz w:val="24"/>
          <w:szCs w:val="24"/>
        </w:rPr>
      </w:pPr>
    </w:p>
    <w:p w:rsidR="00F41C19" w:rsidRDefault="00F41C19">
      <w:pPr>
        <w:rPr>
          <w:rFonts w:ascii="Times New Roman" w:hAnsi="Times New Roman" w:cs="Times New Roman"/>
          <w:sz w:val="24"/>
          <w:szCs w:val="24"/>
        </w:rPr>
      </w:pPr>
    </w:p>
    <w:p w:rsidR="00F41C19" w:rsidRDefault="00F41C19">
      <w:pPr>
        <w:rPr>
          <w:rFonts w:ascii="Times New Roman" w:hAnsi="Times New Roman" w:cs="Times New Roman"/>
          <w:sz w:val="24"/>
          <w:szCs w:val="24"/>
        </w:rPr>
      </w:pPr>
    </w:p>
    <w:p w:rsidR="00F41C19" w:rsidRDefault="00F41C19">
      <w:pPr>
        <w:rPr>
          <w:rFonts w:ascii="Times New Roman" w:hAnsi="Times New Roman" w:cs="Times New Roman"/>
          <w:sz w:val="24"/>
          <w:szCs w:val="24"/>
        </w:rPr>
      </w:pPr>
    </w:p>
    <w:p w:rsidR="00F41C19" w:rsidRDefault="00F41C19">
      <w:pPr>
        <w:rPr>
          <w:rFonts w:ascii="Times New Roman" w:hAnsi="Times New Roman" w:cs="Times New Roman"/>
          <w:sz w:val="24"/>
          <w:szCs w:val="24"/>
        </w:rPr>
      </w:pPr>
    </w:p>
    <w:p w:rsidR="00F41C19" w:rsidRDefault="00F41C19">
      <w:pPr>
        <w:rPr>
          <w:rFonts w:ascii="Times New Roman" w:hAnsi="Times New Roman" w:cs="Times New Roman"/>
          <w:sz w:val="24"/>
          <w:szCs w:val="24"/>
        </w:rPr>
      </w:pP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ab/>
        <w:t>Clinical signs</w:t>
      </w: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 xml:space="preserve">Stage one—hypersensitivity, excitement, twitching,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incoordination</w:t>
      </w:r>
      <w:proofErr w:type="spellEnd"/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>Stage two—</w:t>
      </w:r>
      <w:proofErr w:type="spellStart"/>
      <w:r>
        <w:rPr>
          <w:rFonts w:ascii="Times New Roman" w:hAnsi="Times New Roman" w:cs="Times New Roman"/>
          <w:sz w:val="24"/>
          <w:szCs w:val="24"/>
        </w:rPr>
        <w:t>sternal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recumbency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subnormal temperature and signs related to lack of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muscular activity; bloat, dilated pupils</w:t>
      </w: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Stage three—complete muscle flaccidity, unable to remain 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sterna</w:t>
      </w:r>
      <w:r w:rsidR="006E03E3"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recumbency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loss of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consciousness, coma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481274" y="462224"/>
            <wp:positionH relativeFrom="margin">
              <wp:align>center</wp:align>
            </wp:positionH>
            <wp:positionV relativeFrom="margin">
              <wp:align>top</wp:align>
            </wp:positionV>
            <wp:extent cx="6251122" cy="4411227"/>
            <wp:effectExtent l="19050" t="0" r="0" b="0"/>
            <wp:wrapSquare wrapText="bothSides"/>
            <wp:docPr id="3" name="Picture 2" descr="I:\Documents\Pictures\Metabolic Disease Handout Pics\fig1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ocuments\Pictures\Metabolic Disease Handout Pics\fig14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2" cy="441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481274" y="7244862"/>
            <wp:positionH relativeFrom="margin">
              <wp:align>center</wp:align>
            </wp:positionH>
            <wp:positionV relativeFrom="margin">
              <wp:align>bottom</wp:align>
            </wp:positionV>
            <wp:extent cx="3904776" cy="2321169"/>
            <wp:effectExtent l="19050" t="0" r="474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76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FAD" w:rsidRDefault="001A6FAD">
      <w:pPr>
        <w:rPr>
          <w:rFonts w:ascii="Times New Roman" w:hAnsi="Times New Roman" w:cs="Times New Roman"/>
          <w:sz w:val="24"/>
          <w:szCs w:val="24"/>
        </w:rPr>
      </w:pP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C.</w:t>
      </w:r>
      <w:r>
        <w:rPr>
          <w:rFonts w:ascii="Times New Roman" w:hAnsi="Times New Roman" w:cs="Times New Roman"/>
          <w:sz w:val="24"/>
          <w:szCs w:val="24"/>
        </w:rPr>
        <w:tab/>
        <w:t>Diagnosis</w:t>
      </w: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>Clinical signs</w:t>
      </w: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>Response to therapy</w:t>
      </w: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Cowside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clinical chemistry tests</w:t>
      </w: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</w:p>
    <w:p w:rsidR="00753D08" w:rsidRDefault="00753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5155851" cy="4325812"/>
            <wp:effectExtent l="19050" t="0" r="6699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73" cy="43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A51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346513" cy="2411604"/>
            <wp:effectExtent l="19050" t="0" r="684" b="0"/>
            <wp:wrapSquare wrapText="bothSides"/>
            <wp:docPr id="5" name="Picture 9" descr="I:\Documents\Pictures\Metabolic Disease Handout Pics\sli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ocuments\Pictures\Metabolic Disease Handout Pics\slid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16" cy="241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D.</w:t>
      </w:r>
      <w:r>
        <w:rPr>
          <w:rFonts w:ascii="Times New Roman" w:hAnsi="Times New Roman" w:cs="Times New Roman"/>
          <w:sz w:val="24"/>
          <w:szCs w:val="24"/>
        </w:rPr>
        <w:tab/>
        <w:t>Therapy</w:t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 xml:space="preserve">Calcium therapy intravenously—calcium </w:t>
      </w:r>
      <w:proofErr w:type="spellStart"/>
      <w:r>
        <w:rPr>
          <w:rFonts w:ascii="Times New Roman" w:hAnsi="Times New Roman" w:cs="Times New Roman"/>
          <w:sz w:val="24"/>
          <w:szCs w:val="24"/>
        </w:rPr>
        <w:t>borogluconate</w:t>
      </w:r>
      <w:proofErr w:type="spellEnd"/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a.</w:t>
      </w:r>
      <w:r>
        <w:rPr>
          <w:rFonts w:ascii="Times New Roman" w:hAnsi="Times New Roman" w:cs="Times New Roman"/>
          <w:sz w:val="24"/>
          <w:szCs w:val="24"/>
        </w:rPr>
        <w:tab/>
        <w:t>Administer slowly—</w:t>
      </w:r>
      <w:proofErr w:type="spellStart"/>
      <w:r>
        <w:rPr>
          <w:rFonts w:ascii="Times New Roman" w:hAnsi="Times New Roman" w:cs="Times New Roman"/>
          <w:sz w:val="24"/>
          <w:szCs w:val="24"/>
        </w:rPr>
        <w:t>cardiotoxic</w:t>
      </w:r>
      <w:proofErr w:type="spellEnd"/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1 Gram per 100 lbs. body weight</w:t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</w:t>
      </w:r>
      <w:r>
        <w:rPr>
          <w:rFonts w:ascii="Times New Roman" w:hAnsi="Times New Roman" w:cs="Times New Roman"/>
          <w:sz w:val="24"/>
          <w:szCs w:val="24"/>
        </w:rPr>
        <w:tab/>
        <w:t>Sometimes products with magnesium and/or phosphorus are used</w:t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>Orally administered electrolyte paste</w:t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a.</w:t>
      </w:r>
      <w:r>
        <w:rPr>
          <w:rFonts w:ascii="Times New Roman" w:hAnsi="Times New Roman" w:cs="Times New Roman"/>
          <w:sz w:val="24"/>
          <w:szCs w:val="24"/>
        </w:rPr>
        <w:tab/>
        <w:t>Administered only if the animal can swallow</w:t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ab/>
        <w:t>Absorbed within ten minutes from the rumen</w:t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E.</w:t>
      </w:r>
      <w:r>
        <w:rPr>
          <w:rFonts w:ascii="Times New Roman" w:hAnsi="Times New Roman" w:cs="Times New Roman"/>
          <w:sz w:val="24"/>
          <w:szCs w:val="24"/>
        </w:rPr>
        <w:tab/>
        <w:t>Prevention</w:t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>Dietary management</w:t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a.</w:t>
      </w:r>
      <w:r>
        <w:rPr>
          <w:rFonts w:ascii="Times New Roman" w:hAnsi="Times New Roman" w:cs="Times New Roman"/>
          <w:sz w:val="24"/>
          <w:szCs w:val="24"/>
        </w:rPr>
        <w:tab/>
        <w:t>Regulate and minimize calcium fed during the dry period</w:t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ab/>
        <w:t>Increase feeding of anionic salts during the dry period</w:t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>Orally administered paste at calving</w:t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4693627" cy="406627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72" cy="406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II.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Hypoph</w:t>
      </w:r>
      <w:r w:rsidR="006E03E3">
        <w:rPr>
          <w:rFonts w:ascii="Times New Roman" w:hAnsi="Times New Roman" w:cs="Times New Roman"/>
          <w:sz w:val="24"/>
          <w:szCs w:val="24"/>
        </w:rPr>
        <w:t>osph</w:t>
      </w:r>
      <w:r>
        <w:rPr>
          <w:rFonts w:ascii="Times New Roman" w:hAnsi="Times New Roman" w:cs="Times New Roman"/>
          <w:sz w:val="24"/>
          <w:szCs w:val="24"/>
        </w:rPr>
        <w:t>atemia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(post-partum </w:t>
      </w:r>
      <w:proofErr w:type="spellStart"/>
      <w:r>
        <w:rPr>
          <w:rFonts w:ascii="Times New Roman" w:hAnsi="Times New Roman" w:cs="Times New Roman"/>
          <w:sz w:val="24"/>
          <w:szCs w:val="24"/>
        </w:rPr>
        <w:t>hemoglobinuria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A5157" w:rsidRDefault="00AA51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A.</w:t>
      </w:r>
      <w:r>
        <w:rPr>
          <w:rFonts w:ascii="Times New Roman" w:hAnsi="Times New Roman" w:cs="Times New Roman"/>
          <w:sz w:val="24"/>
          <w:szCs w:val="24"/>
        </w:rPr>
        <w:tab/>
        <w:t>Phosphorus</w:t>
      </w:r>
      <w:r w:rsidR="003803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deficiency is most common</w:t>
      </w:r>
      <w:r w:rsidR="003803EC">
        <w:rPr>
          <w:rFonts w:ascii="Times New Roman" w:hAnsi="Times New Roman" w:cs="Times New Roman"/>
          <w:sz w:val="24"/>
          <w:szCs w:val="24"/>
        </w:rPr>
        <w:t>ly a problem of grazing cattle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ab/>
        <w:t>Young animals and heavily lactating dairy cows are most severely affected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C.</w:t>
      </w:r>
      <w:r>
        <w:rPr>
          <w:rFonts w:ascii="Times New Roman" w:hAnsi="Times New Roman" w:cs="Times New Roman"/>
          <w:sz w:val="24"/>
          <w:szCs w:val="24"/>
        </w:rPr>
        <w:tab/>
        <w:t xml:space="preserve">Post-partum </w:t>
      </w:r>
      <w:proofErr w:type="spellStart"/>
      <w:r>
        <w:rPr>
          <w:rFonts w:ascii="Times New Roman" w:hAnsi="Times New Roman" w:cs="Times New Roman"/>
          <w:sz w:val="24"/>
          <w:szCs w:val="24"/>
        </w:rPr>
        <w:t>hemoglobinuria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occurs within six weeks after calving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ab/>
        <w:t>Signs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>Non-specific early signs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a.</w:t>
      </w:r>
      <w:r>
        <w:rPr>
          <w:rFonts w:ascii="Times New Roman" w:hAnsi="Times New Roman" w:cs="Times New Roman"/>
          <w:sz w:val="24"/>
          <w:szCs w:val="24"/>
        </w:rPr>
        <w:tab/>
        <w:t>Decreased feed consumption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ab/>
        <w:t>Impaired reproductive performance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>Young animals may show: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Physeal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enlargement, rickets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ab/>
        <w:t>Stiffness, bowed legs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>Adults may show: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Osteomalacia</w:t>
      </w:r>
      <w:proofErr w:type="spellEnd"/>
      <w:r>
        <w:rPr>
          <w:rFonts w:ascii="Times New Roman" w:hAnsi="Times New Roman" w:cs="Times New Roman"/>
          <w:sz w:val="24"/>
          <w:szCs w:val="24"/>
        </w:rPr>
        <w:t>, stiffness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ab/>
        <w:t>Spontaneous fractures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</w:t>
      </w:r>
      <w:r>
        <w:rPr>
          <w:rFonts w:ascii="Times New Roman" w:hAnsi="Times New Roman" w:cs="Times New Roman"/>
          <w:sz w:val="24"/>
          <w:szCs w:val="24"/>
        </w:rPr>
        <w:tab/>
        <w:t>Pica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Hemoglobinuria</w:t>
      </w:r>
      <w:proofErr w:type="spellEnd"/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E.</w:t>
      </w:r>
      <w:r>
        <w:rPr>
          <w:rFonts w:ascii="Times New Roman" w:hAnsi="Times New Roman" w:cs="Times New Roman"/>
          <w:sz w:val="24"/>
          <w:szCs w:val="24"/>
        </w:rPr>
        <w:tab/>
        <w:t>Treatment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>Dietary supplementation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>Sodium acid phosphate intravenously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>Pasture fertilization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III.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Hypomagnesemia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(grass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tetany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A.</w:t>
      </w:r>
      <w:r>
        <w:rPr>
          <w:rFonts w:ascii="Times New Roman" w:hAnsi="Times New Roman" w:cs="Times New Roman"/>
          <w:sz w:val="24"/>
          <w:szCs w:val="24"/>
        </w:rPr>
        <w:tab/>
        <w:t>Etiology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>Associated with magnesium deficiency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Occurs when cattle feed on lush green highly fertilized pastures during the cool growing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season; heavy fertilization with nitrogen or potassium may interfere with magnesium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uptake by pasture plants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>Magnesium may not be absorbed well from the gastrointestinal tract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ab/>
        <w:t>Clinical signs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Hyperexcitability</w:t>
      </w:r>
      <w:proofErr w:type="spellEnd"/>
      <w:r>
        <w:rPr>
          <w:rFonts w:ascii="Times New Roman" w:hAnsi="Times New Roman" w:cs="Times New Roman"/>
          <w:sz w:val="24"/>
          <w:szCs w:val="24"/>
        </w:rPr>
        <w:t>, hyperesthesia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Aberrant behavior progresses through staggering to lateral </w:t>
      </w:r>
      <w:proofErr w:type="spellStart"/>
      <w:r>
        <w:rPr>
          <w:rFonts w:ascii="Times New Roman" w:hAnsi="Times New Roman" w:cs="Times New Roman"/>
          <w:sz w:val="24"/>
          <w:szCs w:val="24"/>
        </w:rPr>
        <w:t>recumbency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violent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opisthotonus</w:t>
      </w:r>
      <w:proofErr w:type="spellEnd"/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Nystagmus</w:t>
      </w:r>
      <w:proofErr w:type="spellEnd"/>
      <w:r>
        <w:rPr>
          <w:rFonts w:ascii="Times New Roman" w:hAnsi="Times New Roman" w:cs="Times New Roman"/>
          <w:sz w:val="24"/>
          <w:szCs w:val="24"/>
        </w:rPr>
        <w:t>, salivation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</w:t>
      </w:r>
      <w:r>
        <w:rPr>
          <w:rFonts w:ascii="Times New Roman" w:hAnsi="Times New Roman" w:cs="Times New Roman"/>
          <w:sz w:val="24"/>
          <w:szCs w:val="24"/>
        </w:rPr>
        <w:tab/>
        <w:t>Death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C.</w:t>
      </w:r>
      <w:r>
        <w:rPr>
          <w:rFonts w:ascii="Times New Roman" w:hAnsi="Times New Roman" w:cs="Times New Roman"/>
          <w:sz w:val="24"/>
          <w:szCs w:val="24"/>
        </w:rPr>
        <w:tab/>
        <w:t>Diagnosis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>Clinical signs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>Low magnesium—less than 1.2mg/dl</w:t>
      </w:r>
    </w:p>
    <w:p w:rsidR="003803EC" w:rsidRDefault="003803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Hypocalcemia and/or </w:t>
      </w:r>
      <w:proofErr w:type="spellStart"/>
      <w:r>
        <w:rPr>
          <w:rFonts w:ascii="Times New Roman" w:hAnsi="Times New Roman" w:cs="Times New Roman"/>
          <w:sz w:val="24"/>
          <w:szCs w:val="24"/>
        </w:rPr>
        <w:t>hypoph</w:t>
      </w:r>
      <w:r w:rsidR="006E03E3">
        <w:rPr>
          <w:rFonts w:ascii="Times New Roman" w:hAnsi="Times New Roman" w:cs="Times New Roman"/>
          <w:sz w:val="24"/>
          <w:szCs w:val="24"/>
        </w:rPr>
        <w:t>osph</w:t>
      </w:r>
      <w:r>
        <w:rPr>
          <w:rFonts w:ascii="Times New Roman" w:hAnsi="Times New Roman" w:cs="Times New Roman"/>
          <w:sz w:val="24"/>
          <w:szCs w:val="24"/>
        </w:rPr>
        <w:t>atemia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may accompany</w:t>
      </w:r>
    </w:p>
    <w:p w:rsidR="003803EC" w:rsidRDefault="00323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ab/>
        <w:t>Therapy</w:t>
      </w:r>
    </w:p>
    <w:p w:rsidR="00323B88" w:rsidRDefault="00323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>Magnesium hypophosphate</w:t>
      </w:r>
    </w:p>
    <w:p w:rsidR="00323B88" w:rsidRDefault="00323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>Calcium</w:t>
      </w:r>
    </w:p>
    <w:p w:rsidR="00323B88" w:rsidRDefault="00323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>Orally administered electrolyte paste</w:t>
      </w:r>
    </w:p>
    <w:p w:rsidR="000360CA" w:rsidRDefault="000360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E.</w:t>
      </w:r>
      <w:r>
        <w:rPr>
          <w:rFonts w:ascii="Times New Roman" w:hAnsi="Times New Roman" w:cs="Times New Roman"/>
          <w:sz w:val="24"/>
          <w:szCs w:val="24"/>
        </w:rPr>
        <w:tab/>
        <w:t>Prevention</w:t>
      </w:r>
    </w:p>
    <w:p w:rsidR="000360CA" w:rsidRDefault="000360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</w:t>
      </w:r>
      <w:r>
        <w:rPr>
          <w:rFonts w:ascii="Times New Roman" w:hAnsi="Times New Roman" w:cs="Times New Roman"/>
          <w:sz w:val="24"/>
          <w:szCs w:val="24"/>
        </w:rPr>
        <w:tab/>
        <w:t>Magnesium supplementation, especially during the winter grazing period</w:t>
      </w:r>
    </w:p>
    <w:p w:rsidR="000360CA" w:rsidRDefault="000360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a.</w:t>
      </w:r>
      <w:r>
        <w:rPr>
          <w:rFonts w:ascii="Times New Roman" w:hAnsi="Times New Roman" w:cs="Times New Roman"/>
          <w:sz w:val="24"/>
          <w:szCs w:val="24"/>
        </w:rPr>
        <w:tab/>
        <w:t>Magnesium oxide—1 ounce per day</w:t>
      </w:r>
    </w:p>
    <w:p w:rsidR="000360CA" w:rsidRDefault="000360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ab/>
        <w:t>Trace mineral mixture</w:t>
      </w:r>
    </w:p>
    <w:p w:rsidR="000360CA" w:rsidRDefault="000360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  <w:t>Pasture topdressing with magnesium</w:t>
      </w:r>
    </w:p>
    <w:p w:rsidR="000360CA" w:rsidRPr="001A6FAD" w:rsidRDefault="000360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>Phosphate fertilization of pastures</w:t>
      </w:r>
    </w:p>
    <w:sectPr w:rsidR="000360CA" w:rsidRPr="001A6FAD" w:rsidSect="001A6F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A6FAD"/>
    <w:rsid w:val="000360CA"/>
    <w:rsid w:val="001A6FAD"/>
    <w:rsid w:val="00323B88"/>
    <w:rsid w:val="003803EC"/>
    <w:rsid w:val="006E03E3"/>
    <w:rsid w:val="00753D08"/>
    <w:rsid w:val="00AA5157"/>
    <w:rsid w:val="00B40F71"/>
    <w:rsid w:val="00C931B0"/>
    <w:rsid w:val="00F41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1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cwallace</dc:creator>
  <cp:keywords/>
  <dc:description/>
  <cp:lastModifiedBy>cwallace</cp:lastModifiedBy>
  <cp:revision>2</cp:revision>
  <cp:lastPrinted>2010-11-26T15:36:00Z</cp:lastPrinted>
  <dcterms:created xsi:type="dcterms:W3CDTF">2010-11-26T14:00:00Z</dcterms:created>
  <dcterms:modified xsi:type="dcterms:W3CDTF">2010-11-29T14:00:00Z</dcterms:modified>
</cp:coreProperties>
</file>